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44E3" w14:textId="77777777" w:rsidR="00500FF4" w:rsidRDefault="00500FF4" w:rsidP="00500FF4">
      <w:pPr>
        <w:pStyle w:val="xxxmsonormal"/>
        <w:shd w:val="clear" w:color="auto" w:fill="FFFFFF"/>
        <w:spacing w:before="0" w:beforeAutospacing="0" w:after="0" w:afterAutospacing="0"/>
        <w:ind w:left="1440" w:firstLine="720"/>
        <w:rPr>
          <w:rFonts w:ascii="Verdana" w:hAnsi="Verdana" w:cs="Calibri"/>
          <w:b/>
          <w:bCs/>
          <w:color w:val="000099"/>
          <w:sz w:val="22"/>
          <w:szCs w:val="22"/>
          <w:bdr w:val="none" w:sz="0" w:space="0" w:color="auto" w:frame="1"/>
        </w:rPr>
      </w:pPr>
    </w:p>
    <w:p w14:paraId="039B5C29" w14:textId="773B9AD7" w:rsidR="00500FF4" w:rsidRDefault="006F4BDF" w:rsidP="00500FF4">
      <w:pPr>
        <w:pStyle w:val="x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Manager of Operations, Massachusetts Cancer Registry</w:t>
      </w:r>
    </w:p>
    <w:p w14:paraId="694BFDA8" w14:textId="77777777" w:rsidR="0029374E" w:rsidRDefault="0029374E" w:rsidP="00500FF4">
      <w:pPr>
        <w:pStyle w:val="x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p w14:paraId="2823DADD" w14:textId="77777777" w:rsidR="0029374E" w:rsidRDefault="0029374E" w:rsidP="00500FF4">
      <w:pPr>
        <w:pStyle w:val="x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p w14:paraId="6DE99399" w14:textId="77777777" w:rsidR="0029374E" w:rsidRDefault="0029374E" w:rsidP="00500FF4">
      <w:pPr>
        <w:pStyle w:val="xxxmsonormal"/>
        <w:shd w:val="clear" w:color="auto" w:fill="FFFFFF"/>
        <w:spacing w:before="0" w:beforeAutospacing="0" w:after="0" w:afterAutospacing="0"/>
        <w:ind w:left="1440" w:firstLine="720"/>
        <w:rPr>
          <w:rFonts w:ascii="Verdana" w:hAnsi="Verdana" w:cs="Calibri"/>
          <w:b/>
          <w:bCs/>
          <w:color w:val="000099"/>
          <w:sz w:val="22"/>
          <w:szCs w:val="22"/>
          <w:bdr w:val="none" w:sz="0" w:space="0" w:color="auto" w:frame="1"/>
        </w:rPr>
      </w:pPr>
    </w:p>
    <w:p w14:paraId="499A48E7" w14:textId="4747A14A" w:rsidR="00500FF4" w:rsidRDefault="0029374E" w:rsidP="0029374E">
      <w:pPr>
        <w:rPr>
          <w:rFonts w:ascii="Verdana" w:hAnsi="Verdana" w:cs="Calibri"/>
          <w:b/>
          <w:bCs/>
          <w:color w:val="000099"/>
          <w:bdr w:val="none" w:sz="0" w:space="0" w:color="auto" w:frame="1"/>
        </w:rPr>
      </w:pPr>
      <w:r w:rsidRPr="00E41E86">
        <w:rPr>
          <w:rFonts w:cstheme="minorHAnsi"/>
        </w:rPr>
        <w:t>This is a critical position responsible for supervision of all M</w:t>
      </w:r>
      <w:r>
        <w:rPr>
          <w:rFonts w:cstheme="minorHAnsi"/>
        </w:rPr>
        <w:t xml:space="preserve">assachusetts </w:t>
      </w:r>
      <w:r w:rsidRPr="00E41E86">
        <w:rPr>
          <w:rFonts w:cstheme="minorHAnsi"/>
        </w:rPr>
        <w:t>C</w:t>
      </w:r>
      <w:r>
        <w:rPr>
          <w:rFonts w:cstheme="minorHAnsi"/>
        </w:rPr>
        <w:t xml:space="preserve">ancer </w:t>
      </w:r>
      <w:r w:rsidRPr="00E41E86">
        <w:rPr>
          <w:rFonts w:cstheme="minorHAnsi"/>
        </w:rPr>
        <w:t>R</w:t>
      </w:r>
      <w:r>
        <w:rPr>
          <w:rFonts w:cstheme="minorHAnsi"/>
        </w:rPr>
        <w:t xml:space="preserve">egistry (MCR) </w:t>
      </w:r>
      <w:r w:rsidRPr="00E41E86">
        <w:rPr>
          <w:rFonts w:cstheme="minorHAnsi"/>
        </w:rPr>
        <w:t xml:space="preserve">Operations activities. Specifically, the Operations Manager is responsible for the supervision of all </w:t>
      </w:r>
      <w:r>
        <w:rPr>
          <w:rFonts w:cstheme="minorHAnsi"/>
        </w:rPr>
        <w:t>MCR</w:t>
      </w:r>
      <w:r w:rsidRPr="00E41E86">
        <w:rPr>
          <w:rFonts w:cstheme="minorHAnsi"/>
        </w:rPr>
        <w:t xml:space="preserve"> operations activities. This position oversees the following activities: acquisition and follow-back of cases from hospitals, non-hospital reporting sources, and physicians’ offices; oversees all new case-finding and quality assurance (QA) activities; monitors completeness, timeliness, and quality of case reporting per MGL 111, Sec IIIB and associated regulations 105 CMR 301.000-301,040; and supervises all MCR operations CTRs.  This position relates to the MCR’s completeness, timeliness, and quality of reporting, registry management, and training-related objectives as required per National Cancer Institute/Surveillance, Epidemiology and End Results (NCI/SEER) contract.</w:t>
      </w:r>
    </w:p>
    <w:p w14:paraId="702329BB" w14:textId="77777777" w:rsidR="00500FF4" w:rsidRDefault="00500FF4" w:rsidP="00500FF4">
      <w:pPr>
        <w:pStyle w:val="xxxmsonormal"/>
        <w:shd w:val="clear" w:color="auto" w:fill="FFFFFF"/>
        <w:spacing w:before="0" w:beforeAutospacing="0" w:after="0" w:afterAutospacing="0"/>
        <w:ind w:left="1440" w:firstLine="720"/>
        <w:rPr>
          <w:rFonts w:ascii="Verdana" w:hAnsi="Verdana" w:cs="Calibri"/>
          <w:b/>
          <w:bCs/>
          <w:color w:val="000099"/>
          <w:sz w:val="22"/>
          <w:szCs w:val="22"/>
          <w:bdr w:val="none" w:sz="0" w:space="0" w:color="auto" w:frame="1"/>
        </w:rPr>
      </w:pPr>
    </w:p>
    <w:p w14:paraId="63EA21B9" w14:textId="3EEB9E42" w:rsidR="00500FF4" w:rsidRDefault="00500FF4" w:rsidP="0029374E">
      <w:pPr>
        <w:pStyle w:val="xxxmsonormal"/>
        <w:shd w:val="clear" w:color="auto" w:fill="FFFFFF"/>
        <w:spacing w:before="0" w:beforeAutospacing="0" w:after="0" w:afterAutospacing="0"/>
        <w:ind w:left="1440" w:firstLine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000099"/>
          <w:sz w:val="22"/>
          <w:szCs w:val="22"/>
          <w:bdr w:val="none" w:sz="0" w:space="0" w:color="auto" w:frame="1"/>
        </w:rPr>
        <w:t>External career Site: </w:t>
      </w:r>
      <w:r>
        <w:rPr>
          <w:rFonts w:ascii="Arial" w:hAnsi="Arial" w:cs="Arial"/>
          <w:b/>
          <w:bCs/>
          <w:color w:val="000099"/>
          <w:sz w:val="22"/>
          <w:szCs w:val="22"/>
          <w:bdr w:val="none" w:sz="0" w:space="0" w:color="auto" w:frame="1"/>
        </w:rPr>
        <w:t>​</w:t>
      </w:r>
      <w:r>
        <w:rPr>
          <w:rFonts w:ascii="Verdana" w:hAnsi="Verdana" w:cs="Calibri"/>
          <w:b/>
          <w:bCs/>
          <w:color w:val="000099"/>
          <w:sz w:val="22"/>
          <w:szCs w:val="22"/>
          <w:bdr w:val="none" w:sz="0" w:space="0" w:color="auto" w:frame="1"/>
        </w:rPr>
        <w:t> </w:t>
      </w:r>
    </w:p>
    <w:p w14:paraId="281CAA1F" w14:textId="77777777" w:rsidR="00500FF4" w:rsidRDefault="008C5052" w:rsidP="0029374E">
      <w:pPr>
        <w:pStyle w:val="NormalWeb"/>
        <w:shd w:val="clear" w:color="auto" w:fill="FFFFFF"/>
        <w:spacing w:before="0" w:after="0"/>
        <w:ind w:left="1440" w:firstLine="720"/>
        <w:jc w:val="both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 w:rsidR="00500FF4">
          <w:rPr>
            <w:rStyle w:val="Hyperlink"/>
            <w:rFonts w:ascii="Verdana" w:hAnsi="Verdana" w:cs="Segoe UI"/>
            <w:color w:val="C00000"/>
            <w:sz w:val="23"/>
            <w:szCs w:val="23"/>
            <w:bdr w:val="none" w:sz="0" w:space="0" w:color="auto" w:frame="1"/>
          </w:rPr>
          <w:t>https://massanf.taleo.net/careersection/ex/jobdetail.ftl?job=220007UR</w:t>
        </w:r>
      </w:hyperlink>
      <w:r w:rsidR="00500FF4">
        <w:rPr>
          <w:rFonts w:ascii="Verdana" w:hAnsi="Verdana" w:cs="Segoe UI"/>
          <w:color w:val="C00000"/>
          <w:sz w:val="23"/>
          <w:szCs w:val="23"/>
          <w:bdr w:val="none" w:sz="0" w:space="0" w:color="auto" w:frame="1"/>
        </w:rPr>
        <w:t>    </w:t>
      </w:r>
    </w:p>
    <w:p w14:paraId="6EB74106" w14:textId="77777777" w:rsidR="00500FF4" w:rsidRDefault="00500FF4" w:rsidP="0029374E">
      <w:pPr>
        <w:pStyle w:val="NormalWeb"/>
        <w:shd w:val="clear" w:color="auto" w:fill="FFFFFF"/>
        <w:spacing w:before="0" w:after="0"/>
        <w:ind w:left="1440" w:firstLine="72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000000"/>
          <w:sz w:val="23"/>
          <w:szCs w:val="23"/>
          <w:bdr w:val="none" w:sz="0" w:space="0" w:color="auto" w:frame="1"/>
        </w:rPr>
        <w:t> </w:t>
      </w:r>
    </w:p>
    <w:p w14:paraId="45EA20AE" w14:textId="77777777" w:rsidR="00F35C18" w:rsidRDefault="00F35C18"/>
    <w:sectPr w:rsidR="00F3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18"/>
    <w:rsid w:val="0029374E"/>
    <w:rsid w:val="00500FF4"/>
    <w:rsid w:val="006F4BDF"/>
    <w:rsid w:val="008C5052"/>
    <w:rsid w:val="00F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227C"/>
  <w15:chartTrackingRefBased/>
  <w15:docId w15:val="{B31CFD09-5297-423D-B72D-B8A62F7E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50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sanf.taleo.net/careersection/ex/jobdetail.ftl?job=220007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Gershman</dc:creator>
  <cp:keywords/>
  <dc:description/>
  <cp:lastModifiedBy>Gershman, Susan (DPH)</cp:lastModifiedBy>
  <cp:revision>2</cp:revision>
  <dcterms:created xsi:type="dcterms:W3CDTF">2022-07-28T17:09:00Z</dcterms:created>
  <dcterms:modified xsi:type="dcterms:W3CDTF">2022-07-28T17:09:00Z</dcterms:modified>
</cp:coreProperties>
</file>